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A0" w:rsidRDefault="00637CA0" w:rsidP="00637CA0">
      <w:pPr>
        <w:rPr>
          <w:rFonts w:ascii="Arial" w:hAnsi="Arial" w:cs="Arial"/>
          <w:i/>
        </w:rPr>
      </w:pPr>
      <w:r w:rsidRPr="00637CA0">
        <w:rPr>
          <w:rFonts w:ascii="Arial" w:hAnsi="Arial" w:cs="Arial"/>
          <w:i/>
          <w:iCs/>
        </w:rPr>
        <w:t>Федеральные законы от 25.02.2022 N 17-ФЗ,</w:t>
      </w:r>
      <w:r w:rsidRPr="005C4BFB">
        <w:rPr>
          <w:rFonts w:ascii="Arial" w:hAnsi="Arial" w:cs="Arial"/>
          <w:i/>
        </w:rPr>
        <w:t xml:space="preserve"> </w:t>
      </w:r>
      <w:r w:rsidRPr="00637CA0">
        <w:rPr>
          <w:rFonts w:ascii="Arial" w:hAnsi="Arial" w:cs="Arial"/>
          <w:i/>
          <w:iCs/>
        </w:rPr>
        <w:t> N 18-ФЗ</w:t>
      </w:r>
    </w:p>
    <w:p w:rsidR="00637CA0" w:rsidRDefault="00637CA0" w:rsidP="00637CA0"/>
    <w:p w:rsidR="00637CA0" w:rsidRDefault="00637CA0" w:rsidP="00637CA0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5A62D1">
        <w:rPr>
          <w:rFonts w:eastAsia="Calibri"/>
          <w:iCs/>
          <w:sz w:val="24"/>
          <w:szCs w:val="24"/>
        </w:rPr>
        <w:t xml:space="preserve">С 01.07.2022 </w:t>
      </w:r>
      <w:r>
        <w:rPr>
          <w:rFonts w:eastAsia="Calibri"/>
          <w:iCs/>
          <w:sz w:val="24"/>
          <w:szCs w:val="24"/>
        </w:rPr>
        <w:t xml:space="preserve">по </w:t>
      </w:r>
      <w:r w:rsidRPr="005A62D1">
        <w:rPr>
          <w:rFonts w:eastAsia="Calibri"/>
          <w:iCs/>
          <w:sz w:val="24"/>
          <w:szCs w:val="24"/>
        </w:rPr>
        <w:t xml:space="preserve">31.12.2027 в Москве, Московской и Калужской областях, а также Республике Татарстан будет действовать новый налоговый режим «Автоматизированная УСН». </w:t>
      </w:r>
      <w:proofErr w:type="spellStart"/>
      <w:r w:rsidRPr="005A62D1">
        <w:rPr>
          <w:rFonts w:eastAsia="Calibri"/>
          <w:iCs/>
          <w:sz w:val="24"/>
          <w:szCs w:val="24"/>
        </w:rPr>
        <w:t>Автоупрощенцы</w:t>
      </w:r>
      <w:proofErr w:type="spellEnd"/>
      <w:r w:rsidRPr="005A62D1">
        <w:rPr>
          <w:rFonts w:eastAsia="Calibri"/>
          <w:iCs/>
          <w:sz w:val="24"/>
          <w:szCs w:val="24"/>
        </w:rPr>
        <w:t xml:space="preserve"> будут освобождены от сдачи отчетности. Кроме того, для них предусмотрены нулевые тарифы пенсионных, медицинских взносов, а также взносов на случай временной нетрудоспособности и в связи с материнством. Размер взносов на травматизм </w:t>
      </w:r>
      <w:r>
        <w:rPr>
          <w:rFonts w:eastAsia="Calibri"/>
          <w:iCs/>
          <w:sz w:val="24"/>
          <w:szCs w:val="24"/>
        </w:rPr>
        <w:t xml:space="preserve">будет </w:t>
      </w:r>
      <w:r w:rsidRPr="005A62D1">
        <w:rPr>
          <w:rFonts w:eastAsia="Calibri"/>
          <w:iCs/>
          <w:sz w:val="24"/>
          <w:szCs w:val="24"/>
        </w:rPr>
        <w:t>фиксированный – 2040 руб. в год с ежегодной индексацией.</w:t>
      </w:r>
    </w:p>
    <w:p w:rsidR="00586927" w:rsidRDefault="00586927"/>
    <w:p w:rsidR="00637CA0" w:rsidRDefault="00637CA0"/>
    <w:p w:rsidR="00637CA0" w:rsidRDefault="00637CA0" w:rsidP="00637CA0">
      <w:pPr>
        <w:rPr>
          <w:rFonts w:ascii="Arial" w:hAnsi="Arial" w:cs="Arial"/>
          <w:i/>
        </w:rPr>
      </w:pPr>
      <w:r w:rsidRPr="00637CA0">
        <w:rPr>
          <w:rFonts w:ascii="Arial" w:hAnsi="Arial" w:cs="Arial"/>
          <w:bCs/>
          <w:i/>
          <w:iCs/>
        </w:rPr>
        <w:t>Письмо ФНС России от 18.02.2022 N БС-4-11/1981@</w:t>
      </w:r>
    </w:p>
    <w:p w:rsidR="00637CA0" w:rsidRDefault="00637CA0" w:rsidP="00637CA0"/>
    <w:p w:rsidR="00637CA0" w:rsidRPr="00950412" w:rsidRDefault="00637CA0" w:rsidP="00637CA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50412">
        <w:rPr>
          <w:rFonts w:ascii="Arial" w:eastAsia="Calibri" w:hAnsi="Arial" w:cs="Arial"/>
          <w:iCs/>
        </w:rPr>
        <w:t>Обновлены контрольные соотношения к расчету 6-НДФЛ. Среди прочего по ним можно проверить:</w:t>
      </w:r>
    </w:p>
    <w:p w:rsidR="00637CA0" w:rsidRPr="00950412" w:rsidRDefault="00637CA0" w:rsidP="00637CA0">
      <w:pPr>
        <w:numPr>
          <w:ilvl w:val="0"/>
          <w:numId w:val="1"/>
        </w:numPr>
        <w:shd w:val="clear" w:color="auto" w:fill="FFFFFF"/>
        <w:spacing w:before="120"/>
        <w:ind w:left="426"/>
        <w:textAlignment w:val="baseline"/>
        <w:rPr>
          <w:rFonts w:ascii="Arial" w:hAnsi="Arial" w:cs="Arial"/>
          <w:color w:val="0E0E0E"/>
        </w:rPr>
      </w:pPr>
      <w:r w:rsidRPr="00950412">
        <w:rPr>
          <w:rFonts w:ascii="Arial" w:hAnsi="Arial" w:cs="Arial"/>
          <w:color w:val="0E0E0E"/>
        </w:rPr>
        <w:t>налог с дивидендов по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строке 141</w:t>
      </w:r>
      <w:r w:rsidRPr="00950412">
        <w:rPr>
          <w:rFonts w:ascii="Arial" w:hAnsi="Arial" w:cs="Arial"/>
          <w:color w:val="0E0E0E"/>
        </w:rPr>
        <w:t>. Сумма должна быть больше или равна налогу на прибыль к зачету по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строке 155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</w:rPr>
        <w:t>(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соотношение 1.22</w:t>
      </w:r>
      <w:r w:rsidRPr="00950412">
        <w:rPr>
          <w:rFonts w:ascii="Arial" w:hAnsi="Arial" w:cs="Arial"/>
          <w:color w:val="0E0E0E"/>
        </w:rPr>
        <w:t>);</w:t>
      </w:r>
    </w:p>
    <w:p w:rsidR="00637CA0" w:rsidRPr="00950412" w:rsidRDefault="00637CA0" w:rsidP="00637CA0">
      <w:pPr>
        <w:numPr>
          <w:ilvl w:val="0"/>
          <w:numId w:val="1"/>
        </w:numPr>
        <w:shd w:val="clear" w:color="auto" w:fill="FFFFFF"/>
        <w:spacing w:before="120"/>
        <w:ind w:left="426"/>
        <w:textAlignment w:val="baseline"/>
        <w:rPr>
          <w:rFonts w:ascii="Arial" w:hAnsi="Arial" w:cs="Arial"/>
          <w:color w:val="0E0E0E"/>
        </w:rPr>
      </w:pPr>
      <w:r w:rsidRPr="00950412">
        <w:rPr>
          <w:rFonts w:ascii="Arial" w:hAnsi="Arial" w:cs="Arial"/>
          <w:color w:val="0E0E0E"/>
        </w:rPr>
        <w:t>доход высококвалифицированных специалистов по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строке 115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</w:rPr>
        <w:t xml:space="preserve">по соответствующей ставке. Он должен равняться сумме строк </w:t>
      </w:r>
      <w:r>
        <w:rPr>
          <w:rFonts w:ascii="Arial" w:hAnsi="Arial" w:cs="Arial"/>
          <w:color w:val="0E0E0E"/>
        </w:rPr>
        <w:t>«</w:t>
      </w:r>
      <w:r w:rsidRPr="00950412">
        <w:rPr>
          <w:rFonts w:ascii="Arial" w:hAnsi="Arial" w:cs="Arial"/>
          <w:color w:val="0E0E0E"/>
        </w:rPr>
        <w:t>Общая сумма дохода</w:t>
      </w:r>
      <w:r>
        <w:rPr>
          <w:rFonts w:ascii="Arial" w:hAnsi="Arial" w:cs="Arial"/>
          <w:color w:val="0E0E0E"/>
        </w:rPr>
        <w:t>»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разд. 2</w:t>
      </w:r>
      <w:r w:rsidRPr="00950412">
        <w:rPr>
          <w:rFonts w:ascii="Arial" w:hAnsi="Arial" w:cs="Arial"/>
          <w:color w:val="0E0E0E"/>
        </w:rPr>
        <w:t>, когда в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поле</w:t>
      </w:r>
      <w:r>
        <w:rPr>
          <w:rStyle w:val="apple-converted-space"/>
          <w:rFonts w:ascii="Arial" w:hAnsi="Arial" w:cs="Arial"/>
          <w:color w:val="0E0E0E"/>
        </w:rPr>
        <w:t xml:space="preserve"> </w:t>
      </w:r>
      <w:r>
        <w:rPr>
          <w:rFonts w:ascii="Arial" w:hAnsi="Arial" w:cs="Arial"/>
          <w:color w:val="0E0E0E"/>
        </w:rPr>
        <w:t>«</w:t>
      </w:r>
      <w:r w:rsidRPr="00950412">
        <w:rPr>
          <w:rFonts w:ascii="Arial" w:hAnsi="Arial" w:cs="Arial"/>
          <w:color w:val="0E0E0E"/>
        </w:rPr>
        <w:t>Статус налогоплательщика</w:t>
      </w:r>
      <w:r>
        <w:rPr>
          <w:rFonts w:ascii="Arial" w:hAnsi="Arial" w:cs="Arial"/>
          <w:color w:val="0E0E0E"/>
        </w:rPr>
        <w:t>»</w:t>
      </w:r>
      <w:r w:rsidRPr="00950412">
        <w:rPr>
          <w:rFonts w:ascii="Arial" w:hAnsi="Arial" w:cs="Arial"/>
          <w:color w:val="0E0E0E"/>
        </w:rPr>
        <w:t xml:space="preserve"> стоит </w:t>
      </w:r>
      <w:r>
        <w:rPr>
          <w:rFonts w:ascii="Arial" w:hAnsi="Arial" w:cs="Arial"/>
          <w:color w:val="0E0E0E"/>
        </w:rPr>
        <w:t>«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3</w:t>
      </w:r>
      <w:r>
        <w:rPr>
          <w:rFonts w:ascii="Arial" w:hAnsi="Arial" w:cs="Arial"/>
          <w:color w:val="0E0E0E"/>
        </w:rPr>
        <w:t>»</w:t>
      </w:r>
      <w:r w:rsidRPr="00950412">
        <w:rPr>
          <w:rFonts w:ascii="Arial" w:hAnsi="Arial" w:cs="Arial"/>
          <w:color w:val="0E0E0E"/>
        </w:rPr>
        <w:t xml:space="preserve"> или </w:t>
      </w:r>
      <w:r>
        <w:rPr>
          <w:rFonts w:ascii="Arial" w:hAnsi="Arial" w:cs="Arial"/>
          <w:color w:val="0E0E0E"/>
        </w:rPr>
        <w:t>«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7</w:t>
      </w:r>
      <w:r>
        <w:rPr>
          <w:rFonts w:ascii="Arial" w:hAnsi="Arial" w:cs="Arial"/>
          <w:color w:val="0E0E0E"/>
        </w:rPr>
        <w:t>»</w:t>
      </w:r>
      <w:r w:rsidRPr="00950412">
        <w:rPr>
          <w:rFonts w:ascii="Arial" w:hAnsi="Arial" w:cs="Arial"/>
          <w:color w:val="0E0E0E"/>
        </w:rPr>
        <w:t xml:space="preserve"> (</w:t>
      </w:r>
      <w:r w:rsidRPr="00950412">
        <w:rPr>
          <w:rFonts w:ascii="Arial" w:hAnsi="Arial" w:cs="Arial"/>
          <w:color w:val="0E0E0E"/>
          <w:bdr w:val="none" w:sz="0" w:space="0" w:color="auto" w:frame="1"/>
        </w:rPr>
        <w:t>соотношение 1.23</w:t>
      </w:r>
      <w:r w:rsidRPr="00950412">
        <w:rPr>
          <w:rFonts w:ascii="Arial" w:hAnsi="Arial" w:cs="Arial"/>
          <w:color w:val="0E0E0E"/>
        </w:rPr>
        <w:t>).</w:t>
      </w:r>
    </w:p>
    <w:p w:rsidR="00637CA0" w:rsidRDefault="00637CA0" w:rsidP="00637CA0">
      <w:pPr>
        <w:pStyle w:val="ConsPlusNormal"/>
        <w:spacing w:after="60"/>
        <w:ind w:left="426"/>
        <w:jc w:val="both"/>
        <w:rPr>
          <w:sz w:val="24"/>
          <w:szCs w:val="24"/>
        </w:rPr>
      </w:pPr>
    </w:p>
    <w:p w:rsidR="00637CA0" w:rsidRDefault="00637CA0"/>
    <w:sectPr w:rsidR="00637CA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A5414"/>
    <w:multiLevelType w:val="hybridMultilevel"/>
    <w:tmpl w:val="8272DC0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CA0"/>
    <w:rsid w:val="00011A8F"/>
    <w:rsid w:val="002A41D3"/>
    <w:rsid w:val="003F2B6D"/>
    <w:rsid w:val="004236C3"/>
    <w:rsid w:val="00586927"/>
    <w:rsid w:val="00613166"/>
    <w:rsid w:val="00637CA0"/>
    <w:rsid w:val="0092198A"/>
    <w:rsid w:val="009C4745"/>
    <w:rsid w:val="009F7F40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A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7CA0"/>
    <w:rPr>
      <w:color w:val="0000FF"/>
      <w:u w:val="single"/>
    </w:rPr>
  </w:style>
  <w:style w:type="paragraph" w:customStyle="1" w:styleId="ConsPlusNormal">
    <w:name w:val="ConsPlusNormal"/>
    <w:rsid w:val="00637C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37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2022-03-04T03:45:00Z</dcterms:created>
  <dcterms:modified xsi:type="dcterms:W3CDTF">2022-03-04T03:47:00Z</dcterms:modified>
</cp:coreProperties>
</file>